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44" w14:textId="6A03C89C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F158EB">
        <w:rPr>
          <w:rFonts w:ascii="ＭＳ 明朝" w:hAnsi="ＭＳ 明朝" w:hint="eastAsia"/>
          <w:sz w:val="24"/>
        </w:rPr>
        <w:t>２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2346E20D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1BB97852" w14:textId="77777777" w:rsidR="00427493" w:rsidRDefault="00A86692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A86692">
        <w:rPr>
          <w:rFonts w:ascii="ＭＳ 明朝" w:hAnsi="ＭＳ 明朝" w:hint="eastAsia"/>
          <w:bCs/>
          <w:sz w:val="24"/>
        </w:rPr>
        <w:t>国産人工種苗転換対策事業</w:t>
      </w:r>
    </w:p>
    <w:p w14:paraId="6D678607" w14:textId="3549AF57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156E354E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　渡邉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英直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560D2B38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養殖業体質強化緊急総合対策事業に係る補助金の交付について、養殖業体質強化緊急総合対策事業公募要領に基づき、補助金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540B8EC1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A86692">
        <w:rPr>
          <w:rFonts w:ascii="ＭＳ 明朝" w:hAnsi="ＭＳ 明朝" w:hint="eastAsia"/>
          <w:snapToGrid w:val="0"/>
          <w:kern w:val="0"/>
          <w:sz w:val="24"/>
        </w:rPr>
        <w:t>２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C954" w14:textId="77777777" w:rsidR="00AC1BAD" w:rsidRDefault="00AC1BAD" w:rsidP="00391EA9">
      <w:r>
        <w:separator/>
      </w:r>
    </w:p>
  </w:endnote>
  <w:endnote w:type="continuationSeparator" w:id="0">
    <w:p w14:paraId="7CA0A0C7" w14:textId="77777777" w:rsidR="00AC1BAD" w:rsidRDefault="00AC1BAD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A7AE" w14:textId="77777777" w:rsidR="00AC1BAD" w:rsidRDefault="00AC1BAD" w:rsidP="00391EA9">
      <w:r>
        <w:separator/>
      </w:r>
    </w:p>
  </w:footnote>
  <w:footnote w:type="continuationSeparator" w:id="0">
    <w:p w14:paraId="51E220C6" w14:textId="77777777" w:rsidR="00AC1BAD" w:rsidRDefault="00AC1BAD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qQUArZT68S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97528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493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4957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1BA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10B8"/>
    <w:rsid w:val="00B71881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158EB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2023-01-16T14:14:00Z</dcterms:created>
  <dcterms:modified xsi:type="dcterms:W3CDTF">2023-01-16T15:38:00Z</dcterms:modified>
</cp:coreProperties>
</file>